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66384" w14:textId="37A0FCF5" w:rsidR="005D3192" w:rsidRDefault="005D3192" w:rsidP="005D3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Lien Rapport WIPP !</w:t>
      </w:r>
    </w:p>
    <w:p w14:paraId="6EB05A67" w14:textId="77777777" w:rsidR="005D3192" w:rsidRDefault="005D3192" w:rsidP="005D3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1587B8" w14:textId="5884835D" w:rsidR="005D3192" w:rsidRPr="005D3192" w:rsidRDefault="005D3192" w:rsidP="005D3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3192">
        <w:rPr>
          <w:rFonts w:ascii="Times New Roman" w:eastAsia="Times New Roman" w:hAnsi="Times New Roman" w:cs="Times New Roman"/>
          <w:sz w:val="24"/>
          <w:szCs w:val="24"/>
          <w:lang w:eastAsia="fr-FR"/>
        </w:rPr>
        <w:t>https://www.irsn.fr/FR/Actualites_presse/Actualites/Pages/20210329_Etude-pluraliste-des-accidents-intervenus-en-2014-au-WIPP.aspx</w:t>
      </w:r>
    </w:p>
    <w:p w14:paraId="26044003" w14:textId="77777777" w:rsidR="005D3192" w:rsidRPr="005D3192" w:rsidRDefault="005D3192" w:rsidP="005D3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9AD832" w14:textId="77777777" w:rsidR="00BE6FC5" w:rsidRDefault="00BE6FC5"/>
    <w:sectPr w:rsidR="00BE6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92"/>
    <w:rsid w:val="005D3192"/>
    <w:rsid w:val="00B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D9F0"/>
  <w15:chartTrackingRefBased/>
  <w15:docId w15:val="{BF2ACE0D-A397-4072-A219-6BDF4448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8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2021-04-11T16:14:00Z</dcterms:created>
  <dcterms:modified xsi:type="dcterms:W3CDTF">2021-04-11T16:14:00Z</dcterms:modified>
</cp:coreProperties>
</file>